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Spacing w:w="0" w:type="dxa"/>
        <w:tblBorders>
          <w:top w:val="outset" w:sz="36" w:space="0" w:color="FF8080"/>
          <w:left w:val="outset" w:sz="36" w:space="0" w:color="FF8080"/>
          <w:bottom w:val="outset" w:sz="36" w:space="0" w:color="FF8080"/>
          <w:right w:val="outset" w:sz="36" w:space="0" w:color="FF8080"/>
        </w:tblBorders>
        <w:tblCellMar>
          <w:top w:w="360" w:type="dxa"/>
          <w:left w:w="360" w:type="dxa"/>
          <w:bottom w:w="360" w:type="dxa"/>
          <w:right w:w="360" w:type="dxa"/>
        </w:tblCellMar>
        <w:tblLook w:val="04A0"/>
      </w:tblPr>
      <w:tblGrid>
        <w:gridCol w:w="9056"/>
      </w:tblGrid>
      <w:tr w:rsidR="00EB0F3F" w:rsidTr="00276C6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8080"/>
              <w:left w:val="outset" w:sz="6" w:space="0" w:color="FF8080"/>
              <w:bottom w:val="outset" w:sz="6" w:space="0" w:color="FF8080"/>
              <w:right w:val="outset" w:sz="6" w:space="0" w:color="FF8080"/>
            </w:tcBorders>
            <w:shd w:val="clear" w:color="auto" w:fill="800000"/>
            <w:vAlign w:val="center"/>
            <w:hideMark/>
          </w:tcPr>
          <w:p w:rsidR="00EB0F3F" w:rsidRDefault="00EB0F3F" w:rsidP="00276C65">
            <w:pPr>
              <w:jc w:val="center"/>
            </w:pPr>
            <w:r>
              <w:rPr>
                <w:rStyle w:val="a5"/>
                <w:rFonts w:hint="eastAsia"/>
                <w:color w:val="FFFF80"/>
                <w:sz w:val="72"/>
                <w:szCs w:val="72"/>
              </w:rPr>
              <w:t xml:space="preserve">  無 名 君 子 湛 然 身</w:t>
            </w:r>
          </w:p>
        </w:tc>
      </w:tr>
      <w:tr w:rsidR="00EB0F3F" w:rsidTr="00276C6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8080"/>
              <w:left w:val="outset" w:sz="6" w:space="0" w:color="FF8080"/>
              <w:bottom w:val="outset" w:sz="6" w:space="0" w:color="FF8080"/>
              <w:right w:val="outset" w:sz="6" w:space="0" w:color="FF8080"/>
            </w:tcBorders>
            <w:vAlign w:val="center"/>
            <w:hideMark/>
          </w:tcPr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>
              <w:rPr>
                <w:rFonts w:ascii="PMingLiU" w:eastAsia="PMingLiU" w:hAnsi="PMingLiU" w:hint="eastAsia"/>
                <w:color w:val="000040"/>
                <w:sz w:val="27"/>
                <w:szCs w:val="27"/>
              </w:rPr>
              <w:t xml:space="preserve">　</w:t>
            </w:r>
            <w:r w:rsidRPr="00B158CC">
              <w:rPr>
                <w:rFonts w:ascii="PMingLiU" w:eastAsia="PMingLiU" w:hAnsi="PMingLiU" w:hint="eastAsia"/>
                <w:color w:val="000040"/>
                <w:sz w:val="27"/>
                <w:szCs w:val="27"/>
              </w:rPr>
              <w:t xml:space="preserve">　</w:t>
            </w: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富人有富人的煩惱，貧人有貧人的唏噓感嘆。金錢的確對我們重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要，要向前走，很多東西需要金錢，但自我學佛以來，我由始至今都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仍然保持一個不變的信念，就是「君子憂道不憂貧」，只要努力修行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，佛菩薩一定會眷顧我們的生活；這個信念很多時候由自己身上及別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的修行者身上可得到明證，但是話雖這樣說，我們今天仍要為柴米奔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波。可是我要告訴大家一個事實，一個為修行的人若要轉生在娑婆世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界，假如他的道行可自主的話，他第一選擇的生存環境就是令他最快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覺醒修行的地方。故而這些行者不一定會投生在富貴之家，因為物質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富有容易令人忘失迷醉，毀去多生修為；但是本師的道行當</w:t>
            </w: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lastRenderedPageBreak/>
              <w:t>然可以生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在帝皇之家，因為老師要示現一個「捨」字。記得順治皇帝曾經說過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：「我本西方一衲子，為何生在帝皇家。」「黃金白玉非為貴，為有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袈裟披最難。」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 xml:space="preserve">　　說來容易做時難，我們只管批評富貴人的不是，生活奢靡、揮金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如土，若我們真的有日能得到物質富貴，富者多財帛、貴者名譽高，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我們那時的定力又如何？今日的保證，很多時候只會換來明朝的嘆喟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。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 xml:space="preserve">　　佛陀是宇宙中最富有的人，祂又何嘗擁有很多財寶？佛陀時代修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行的清苦，大家今日只能在書中意會。我們彼此都有入胎之迷，障隔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了前生的宿命智慧；相對於佛陀時代的今天，我們現在的生活是奢侈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lastRenderedPageBreak/>
              <w:t>的享樂，這樣難道我們現在就不是處身在富貴之中嗎？想一想，因為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我們的目的是為了修行。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 xml:space="preserve">　　本師時代的修行人很知足，他們明白得來不易的道理，有施主布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施的一天就有東西吃，有很多時候是空砵而回；看看太陽已過日中，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已不是進食的時候，故此這一天便只有刻苦地餓著肚子繼續修行。但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是佛陀的弟子雖然捱餓，心中卻快樂無比，更感慚愧是自己福力不夠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，得不到施捨，故此更努力精進懺悔。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 xml:space="preserve">　　我們現在一開水喉（水龍頭）就有水喝，淨水器、濾水離子機甚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麼都有，佛弟子以前要往遠處取水返回精舍，不是時時有水喝，他們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不浪費水源，反之我們嫌棄水不新鮮就倒掉了不喝。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lastRenderedPageBreak/>
              <w:t xml:space="preserve">　　油燈的光明當然不及電燈，但為何我們讀經的修行卻比古代差了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很多？「一分一毫當思來處不易，寸絲寸縷恒念物力維艱。」我們現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在正不斷享受著眾生的恩惠，想想自己的修為，再能消盡自己的多少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福德呢？！我們負出的多還是別人？自己得的多還是失的多？希望大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家能明白我以上的兩句說話，並非叫人計較得失，這是苦心的說話，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我們只為四恩猶未報，又何能說到口唸拯濟三途苦呢？！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 xml:space="preserve">　　其實我們現在已經是很富有，因為佛法難求，現在我們已得到了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，就算用數不盡的黃金，亦難買佛法修為者的一分福氣。「只要我們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知足，我們就是富有。」這句說話含有很高深的哲理，希望大家能細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心體會。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lastRenderedPageBreak/>
              <w:t xml:space="preserve">　　佛陀進入甚深禪觀，照見六道眾生皆是一個大苦聚，所以以人道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為本設教，有教無類。佛陀深知貧賤人的痛癢，故而接受他們的供養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，賜與他們福報，好讓貧賤者能福報增上，修行佛法以得解脫。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 xml:space="preserve">　　又如大迦葉波尊者是一位大苦修者，他亦深深體會貧者的痛苦。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貧窮若已無立錐之地，更生於四種姓的首陀羅（賤民），受人百般輕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賤，真是生不如死，相信這些內心的苦痛我們今天卻未曾領受過。大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迦葉波尊者專意去度化貧賤之眾生，一位大乘羅漢（悲心廣大）赤足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走入各種貧民窟中，接受被人輕賤眾生的一瓢水、一撮飯，以顯示平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等的道理，佛陀老師所教的祂已做到。說到大迦葉波尊者，這使我想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起當今的兩位聖者，一位是虛雲禪師，另一位是天主教的德</w:t>
            </w: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lastRenderedPageBreak/>
              <w:t>蕾莎修女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。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 xml:space="preserve">　　虛雲禪師身披斗蓬，霜白的眉毛及長鬚，閉目入定的法相，道力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隱隱從相中透出，一派迦葉尊者的大乘風範，令人望而生敬。虛雲尊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者曾經開示《首楞嚴經》真是本師的正脈教誨，勉勵要護持發揚，勿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使《首楞嚴經》提早受魔羅破壞而消失人世間。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 xml:space="preserve">　　至於德蕾莎修女，看到她彷彿見到了觀世音菩薩及大迦葉波尊者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。她是苦修的聖者，甘於貧賤，雙腳走在最卑下的地方，為苦難的眾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生服務。她是諾貝爾獎的得主，一切名利皆有，但她視如虛幻，只為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苦難者奉獻了她一生的寶貴青春。她臉上所透出的皺紋及風霜，就是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一切功德的所在。她雖然今生處身在天主教中，但她的精神是佛陀的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lastRenderedPageBreak/>
              <w:t>精神，從她身上我領略到大悲心陀羅尼經所說的「卑下心」、「平等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心」、「無為心」、「大慈悲心」。德蕾莎修女今生來行菩薩道，使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她修證的果位更高。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 xml:space="preserve">　　當今世界，秉承佛陀本師遺教、身有佛陀願力加持，轉生於五濁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惡世行菩薩乘的弟子粗略可分為兩類；一類是專來救苦救難的（如開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辦安老院、醫院、殘障復健院等等）；另一類是專門來續佛慧命、使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佛法能薪火相傳無盡，來擊大法鼓、樹大法幢的。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 xml:space="preserve">　　當日佛陀的養母大愛道比丘尼，親身手縫製一件金縷衣服供養呈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獻佛陀，佛陀為使養母能得到更大的福報，故而使她取衣去供養僧眾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。但在僧團中無人敢領受，後來彌勒菩薩接受了著在身上；大迦葉波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lastRenderedPageBreak/>
              <w:t>尊者的正身正捧著金縷衣服，在雞足山等候彌勒如來的降生。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 xml:space="preserve">　　是故在修行來說，只要我們立定了腳跟，為眾生做事，一切生活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上的風吹雨打亦影響不了。有錢又要修行、無錢又要修行；有苦又要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修行、有樂又要修行：有病亦要修行、無病更要修行：群體亦要修行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、獨自亦要修行；此時此地要修行、某時某地亦要修行。就算我們修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行與否，世界一樣地在變化推遷，生命如日出日落地流逝，每日人生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人死；但有一樣不變的，就是我們的一顆常住真心，隨緣不變。能夠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隨緣不變，就有心能轉物的功夫，如此所有自己身邊碰到的一切人與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事，也相應地得到自在。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 xml:space="preserve">　　每個人父母所生之業報身已是痛苦，但觀見身邊的芸芸</w:t>
            </w: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lastRenderedPageBreak/>
              <w:t>眾生更盈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苦痛，差不多每個都是心靈貧窮的人。自己欲脫貧窮，此心人皆有之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，唯獨眾生不得其法而謀富貴，招致身心皆損。我們既知富貴之道，</w:t>
            </w:r>
          </w:p>
          <w:p w:rsidR="00EB0F3F" w:rsidRPr="00B158CC" w:rsidRDefault="00EB0F3F" w:rsidP="00276C65">
            <w:pPr>
              <w:pStyle w:val="HTML"/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</w:pPr>
            <w:r w:rsidRPr="00B158CC">
              <w:rPr>
                <w:rFonts w:ascii="PMingLiU" w:eastAsia="PMingLiU" w:hAnsi="PMingLiU" w:hint="eastAsia"/>
                <w:b/>
                <w:color w:val="000040"/>
                <w:sz w:val="32"/>
                <w:szCs w:val="32"/>
              </w:rPr>
              <w:t>此時此景若不作施惠於眾生，便難報佛陀教化之恩矣！</w:t>
            </w:r>
          </w:p>
          <w:p w:rsidR="00EB0F3F" w:rsidRDefault="00EB0F3F" w:rsidP="00276C65">
            <w:pPr>
              <w:pStyle w:val="HTML"/>
              <w:rPr>
                <w:rFonts w:ascii="PMingLiU" w:eastAsia="PMingLiU" w:hAnsi="PMingLiU" w:hint="eastAsia"/>
                <w:color w:val="000040"/>
                <w:sz w:val="27"/>
                <w:szCs w:val="27"/>
              </w:rPr>
            </w:pPr>
          </w:p>
          <w:p w:rsidR="00EB0F3F" w:rsidRDefault="00EB0F3F" w:rsidP="00276C65">
            <w:pPr>
              <w:pStyle w:val="HTML"/>
            </w:pPr>
          </w:p>
        </w:tc>
      </w:tr>
    </w:tbl>
    <w:p w:rsidR="001F6F46" w:rsidRPr="00EB0F3F" w:rsidRDefault="001F6F46">
      <w:pPr>
        <w:rPr>
          <w:rFonts w:eastAsiaTheme="minorEastAsia" w:hint="eastAsia"/>
          <w:lang w:eastAsia="zh-CN"/>
        </w:rPr>
      </w:pPr>
    </w:p>
    <w:sectPr w:rsidR="001F6F46" w:rsidRPr="00EB0F3F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64CA" w:rsidRDefault="000464CA" w:rsidP="00EB0F3F">
      <w:r>
        <w:separator/>
      </w:r>
    </w:p>
  </w:endnote>
  <w:endnote w:type="continuationSeparator" w:id="1">
    <w:p w:rsidR="000464CA" w:rsidRDefault="000464CA" w:rsidP="00EB0F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MingLiU">
    <w:altName w:val="細明體"/>
    <w:panose1 w:val="02020309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64CA" w:rsidRDefault="000464CA" w:rsidP="00EB0F3F">
      <w:r>
        <w:separator/>
      </w:r>
    </w:p>
  </w:footnote>
  <w:footnote w:type="continuationSeparator" w:id="1">
    <w:p w:rsidR="000464CA" w:rsidRDefault="000464CA" w:rsidP="00EB0F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0F3F"/>
    <w:rsid w:val="00001845"/>
    <w:rsid w:val="000072A6"/>
    <w:rsid w:val="000461CB"/>
    <w:rsid w:val="000464CA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B0F3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F3F"/>
    <w:rPr>
      <w:rFonts w:ascii="PMingLiU" w:eastAsia="PMingLiU" w:hAnsi="PMingLiU" w:cs="PMingLiU"/>
      <w:kern w:val="0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B0F3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Char">
    <w:name w:val="页眉 Char"/>
    <w:basedOn w:val="a0"/>
    <w:link w:val="a3"/>
    <w:uiPriority w:val="99"/>
    <w:semiHidden/>
    <w:rsid w:val="00EB0F3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B0F3F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semiHidden/>
    <w:rsid w:val="00EB0F3F"/>
    <w:rPr>
      <w:sz w:val="18"/>
      <w:szCs w:val="18"/>
    </w:rPr>
  </w:style>
  <w:style w:type="character" w:styleId="a5">
    <w:name w:val="Strong"/>
    <w:basedOn w:val="a0"/>
    <w:uiPriority w:val="22"/>
    <w:qFormat/>
    <w:rsid w:val="00EB0F3F"/>
    <w:rPr>
      <w:b/>
      <w:bCs/>
    </w:rPr>
  </w:style>
  <w:style w:type="paragraph" w:styleId="HTML">
    <w:name w:val="HTML Preformatted"/>
    <w:basedOn w:val="a"/>
    <w:link w:val="HTMLChar"/>
    <w:uiPriority w:val="99"/>
    <w:unhideWhenUsed/>
    <w:rsid w:val="00EB0F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MingLiU" w:eastAsia="MingLiU" w:hAnsi="MingLiU" w:cs="MingLiU"/>
    </w:rPr>
  </w:style>
  <w:style w:type="character" w:customStyle="1" w:styleId="HTMLChar">
    <w:name w:val="HTML 预设格式 Char"/>
    <w:basedOn w:val="a0"/>
    <w:link w:val="HTML"/>
    <w:uiPriority w:val="99"/>
    <w:rsid w:val="00EB0F3F"/>
    <w:rPr>
      <w:rFonts w:ascii="MingLiU" w:eastAsia="MingLiU" w:hAnsi="MingLiU" w:cs="MingLiU"/>
      <w:kern w:val="0"/>
      <w:sz w:val="24"/>
      <w:szCs w:val="24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351</Words>
  <Characters>2005</Characters>
  <Application>Microsoft Office Word</Application>
  <DocSecurity>0</DocSecurity>
  <Lines>16</Lines>
  <Paragraphs>4</Paragraphs>
  <ScaleCrop>false</ScaleCrop>
  <Company>国基电</Company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2009-04-13T21:47:00Z</dcterms:created>
  <dcterms:modified xsi:type="dcterms:W3CDTF">2009-04-13T21:49:00Z</dcterms:modified>
</cp:coreProperties>
</file>